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Style w:val="cat-Dategrp-7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2 Ханты-Мансийского судебного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3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658</w:t>
      </w:r>
      <w:r>
        <w:rPr>
          <w:rFonts w:ascii="Times New Roman" w:eastAsia="Times New Roman" w:hAnsi="Times New Roman" w:cs="Times New Roman"/>
          <w:sz w:val="26"/>
          <w:szCs w:val="26"/>
        </w:rPr>
        <w:t>-2802/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ч.1 </w:t>
      </w:r>
      <w:r>
        <w:rPr>
          <w:rFonts w:ascii="Times New Roman" w:eastAsia="Times New Roman" w:hAnsi="Times New Roman" w:cs="Times New Roman"/>
          <w:sz w:val="26"/>
          <w:szCs w:val="26"/>
        </w:rPr>
        <w:t>ст.15.33.2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в отношении должностного лица –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генерального директора </w:t>
      </w:r>
      <w:r>
        <w:rPr>
          <w:rStyle w:val="cat-OrganizationNamegrp-19rplc-4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4rplc-6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23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8rplc-8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зарегистрированного и проживающего по адресу: </w:t>
      </w:r>
      <w:r>
        <w:rPr>
          <w:rStyle w:val="cat-Addressgrp-2rplc-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Style w:val="cat-UserDefinedgrp-27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6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являясь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генеральным директором </w:t>
      </w:r>
      <w:r>
        <w:rPr>
          <w:rStyle w:val="cat-OrganizationNamegrp-19rplc-14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исполняя свои обязанности по адресу: </w:t>
      </w:r>
      <w:r>
        <w:rPr>
          <w:rStyle w:val="cat-Addressgrp-4rplc-1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своевременно предоставил сведения о застрахованных лицах по форме </w:t>
      </w:r>
      <w:r>
        <w:rPr>
          <w:rFonts w:ascii="Times New Roman" w:eastAsia="Times New Roman" w:hAnsi="Times New Roman" w:cs="Times New Roman"/>
          <w:sz w:val="26"/>
          <w:szCs w:val="26"/>
        </w:rPr>
        <w:t>ЕФС раздел 1 , подраздел 1.2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>
        <w:rPr>
          <w:rStyle w:val="cat-Dategrp-8rplc-1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Управление Пенсионного фонда РФ в </w:t>
      </w:r>
      <w:r>
        <w:rPr>
          <w:rStyle w:val="cat-Addressgrp-3rplc-1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автономного округа-Югры, чем нарушил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п.2.2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ст.11 Федеральный закон от </w:t>
      </w:r>
      <w:r>
        <w:rPr>
          <w:rStyle w:val="cat-Dategrp-9rplc-1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№27-ФЗ «Об индивидуальном учете в системе обязательного пенсионного страхования» и совершив своими действиями в </w:t>
      </w:r>
      <w:r>
        <w:rPr>
          <w:rStyle w:val="cat-Timegrp-20rplc-19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10rplc-2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правонарушение, предусмотренное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ч.1 </w:t>
      </w:r>
      <w:r>
        <w:rPr>
          <w:rFonts w:ascii="Times New Roman" w:eastAsia="Times New Roman" w:hAnsi="Times New Roman" w:cs="Times New Roman"/>
          <w:sz w:val="26"/>
          <w:szCs w:val="26"/>
        </w:rPr>
        <w:t>ст.15.33.2 КоАП РФ.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UserDefinedgrp-28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явился, о месте и времени рассмотрения дела был надлежаще уведомлен, ходатайство об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отложении рассмотрении дела не </w:t>
      </w:r>
      <w:r>
        <w:rPr>
          <w:rFonts w:ascii="Times New Roman" w:eastAsia="Times New Roman" w:hAnsi="Times New Roman" w:cs="Times New Roman"/>
          <w:sz w:val="26"/>
          <w:szCs w:val="26"/>
        </w:rPr>
        <w:t>поступило. Уважительная причина не явки судом не установлена.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частью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Частью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статьи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33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КоАП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 за исключением случаев, предусмотренных частью 2 настоящей статьи.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 2.2 ст. 11 N27-ФЗ от </w:t>
      </w:r>
      <w:r>
        <w:rPr>
          <w:rStyle w:val="cat-Dategrp-11rplc-2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«Об индивидуальном (персонифицированном) учете в системе обязательного пенсионного страхования», страхователь ежемесячно не позднее 15-го числа месяца, следующего за отчетным периодом - месяцем, представляет о каждом работающем у него застрахованном лице (включая лиц, заключивших договоры гражданско-правового характера, предметом которых являются выполнение работ, оказание услуг,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1) страховой номер индивидуального лицевого счета;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2) фамилию, имя и отчество;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3) идентификационный номер налогоплательщика (при наличии у страхователя данных об идентификационном номере налогоплательщика застрахованного лица).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абз. 4,5 ст. 15 N27-ФЗ от </w:t>
      </w:r>
      <w:r>
        <w:rPr>
          <w:rStyle w:val="cat-Dategrp-11rplc-2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«Об индивидуальном (персонифицированном) учете в системе обязательного пенсионного страхования», страхователь обязан: в установленный срок представлять органам Пенсионного фонда Российской Федерации сведения о застрахованных лицах, определенные настоящим Федеральным законом.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ст.2.4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установлено, что данные по форме </w:t>
      </w:r>
      <w:r>
        <w:rPr>
          <w:rFonts w:ascii="Times New Roman" w:eastAsia="Times New Roman" w:hAnsi="Times New Roman" w:cs="Times New Roman"/>
          <w:sz w:val="26"/>
          <w:szCs w:val="26"/>
        </w:rPr>
        <w:t>ЕФС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</w:t>
      </w:r>
      <w:r>
        <w:rPr>
          <w:rStyle w:val="cat-Dategrp-8rplc-25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представлены после установленного срока – </w:t>
      </w:r>
      <w:r>
        <w:rPr>
          <w:rStyle w:val="cat-Dategrp-12rplc-2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30rplc-2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вышеуказанных действий подтверждается исследованными судом: протоколом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>; актом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выявлении правонарушения сведениями о застрахованных лицах;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извещением о доставке;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выпиской из ЕГРЮЛ.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FIOgrp-16rplc-29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его действия, по факту непредставления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нашли свое подтверждение.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мировой судья квалифицирует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ч.1 </w:t>
      </w:r>
      <w:r>
        <w:rPr>
          <w:rFonts w:ascii="Times New Roman" w:eastAsia="Times New Roman" w:hAnsi="Times New Roman" w:cs="Times New Roman"/>
          <w:sz w:val="26"/>
          <w:szCs w:val="26"/>
        </w:rPr>
        <w:t>ст.15.33.2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Смягчающих и отягчающих административную ответственность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 мировым судьей не установлено.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r>
        <w:rPr>
          <w:rFonts w:ascii="Times New Roman" w:eastAsia="Times New Roman" w:hAnsi="Times New Roman" w:cs="Times New Roman"/>
          <w:sz w:val="26"/>
          <w:szCs w:val="26"/>
        </w:rPr>
        <w:t>изложенного, руководствуясь ст. ст. 23.1, 29.5, 29.6, 29.10 КоАП РФ, мировой судья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Признать должностное лицо 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генерального директора </w:t>
      </w:r>
      <w:r>
        <w:rPr>
          <w:rStyle w:val="cat-OrganizationNamegrp-19rplc-30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4rplc-31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ч.1 </w:t>
      </w:r>
      <w:r>
        <w:rPr>
          <w:rFonts w:ascii="Times New Roman" w:eastAsia="Times New Roman" w:hAnsi="Times New Roman" w:cs="Times New Roman"/>
          <w:sz w:val="26"/>
          <w:szCs w:val="26"/>
        </w:rPr>
        <w:t>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 через мирового судью в течение 10 суток со дня получения копии постановления.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Банк: РКЦ Ханты-Мансийск </w:t>
      </w:r>
      <w:r>
        <w:rPr>
          <w:rStyle w:val="cat-Addressgrp-0rplc-33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УФК по </w:t>
      </w:r>
      <w:r>
        <w:rPr>
          <w:rStyle w:val="cat-Addressgrp-5rplc-34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Style w:val="cat-UserDefinedgrp-29rplc-35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участка № 2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Ханты-Мансийского </w:t>
      </w:r>
    </w:p>
    <w:p>
      <w:pPr>
        <w:spacing w:before="0" w:after="0"/>
        <w:jc w:val="both"/>
        <w:rPr>
          <w:rStyle w:val="DefaultParagraphFont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судебного </w:t>
      </w:r>
      <w:r>
        <w:rPr>
          <w:rStyle w:val="cat-Addressgrp-6rplc-3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Style w:val="cat-FIOgrp-17rplc-39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7rplc-1">
    <w:name w:val="cat-Date grp-7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3rplc-3">
    <w:name w:val="cat-FIO grp-13 rplc-3"/>
    <w:basedOn w:val="DefaultParagraphFont"/>
  </w:style>
  <w:style w:type="character" w:customStyle="1" w:styleId="cat-OrganizationNamegrp-19rplc-4">
    <w:name w:val="cat-OrganizationName grp-19 rplc-4"/>
    <w:basedOn w:val="DefaultParagraphFont"/>
  </w:style>
  <w:style w:type="character" w:customStyle="1" w:styleId="cat-UserDefinedgrp-24rplc-6">
    <w:name w:val="cat-UserDefined grp-24 rplc-6"/>
    <w:basedOn w:val="DefaultParagraphFont"/>
  </w:style>
  <w:style w:type="character" w:customStyle="1" w:styleId="cat-ExternalSystemDefinedgrp-23rplc-7">
    <w:name w:val="cat-ExternalSystemDefined grp-23 rplc-7"/>
    <w:basedOn w:val="DefaultParagraphFont"/>
  </w:style>
  <w:style w:type="character" w:customStyle="1" w:styleId="cat-PassportDatagrp-18rplc-8">
    <w:name w:val="cat-PassportData grp-18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UserDefinedgrp-27rplc-10">
    <w:name w:val="cat-UserDefined grp-27 rplc-10"/>
    <w:basedOn w:val="DefaultParagraphFont"/>
  </w:style>
  <w:style w:type="character" w:customStyle="1" w:styleId="cat-UserDefinedgrp-26rplc-13">
    <w:name w:val="cat-UserDefined grp-26 rplc-13"/>
    <w:basedOn w:val="DefaultParagraphFont"/>
  </w:style>
  <w:style w:type="character" w:customStyle="1" w:styleId="cat-OrganizationNamegrp-19rplc-14">
    <w:name w:val="cat-OrganizationName grp-19 rplc-14"/>
    <w:basedOn w:val="DefaultParagraphFont"/>
  </w:style>
  <w:style w:type="character" w:customStyle="1" w:styleId="cat-Addressgrp-4rplc-15">
    <w:name w:val="cat-Address grp-4 rplc-15"/>
    <w:basedOn w:val="DefaultParagraphFont"/>
  </w:style>
  <w:style w:type="character" w:customStyle="1" w:styleId="cat-Dategrp-8rplc-16">
    <w:name w:val="cat-Date grp-8 rplc-16"/>
    <w:basedOn w:val="DefaultParagraphFont"/>
  </w:style>
  <w:style w:type="character" w:customStyle="1" w:styleId="cat-Addressgrp-3rplc-17">
    <w:name w:val="cat-Address grp-3 rplc-17"/>
    <w:basedOn w:val="DefaultParagraphFont"/>
  </w:style>
  <w:style w:type="character" w:customStyle="1" w:styleId="cat-Dategrp-9rplc-18">
    <w:name w:val="cat-Date grp-9 rplc-18"/>
    <w:basedOn w:val="DefaultParagraphFont"/>
  </w:style>
  <w:style w:type="character" w:customStyle="1" w:styleId="cat-Timegrp-20rplc-19">
    <w:name w:val="cat-Time grp-20 rplc-19"/>
    <w:basedOn w:val="DefaultParagraphFont"/>
  </w:style>
  <w:style w:type="character" w:customStyle="1" w:styleId="cat-Dategrp-10rplc-20">
    <w:name w:val="cat-Date grp-10 rplc-20"/>
    <w:basedOn w:val="DefaultParagraphFont"/>
  </w:style>
  <w:style w:type="character" w:customStyle="1" w:styleId="cat-UserDefinedgrp-28rplc-22">
    <w:name w:val="cat-UserDefined grp-28 rplc-22"/>
    <w:basedOn w:val="DefaultParagraphFont"/>
  </w:style>
  <w:style w:type="character" w:customStyle="1" w:styleId="cat-Dategrp-11rplc-23">
    <w:name w:val="cat-Date grp-11 rplc-23"/>
    <w:basedOn w:val="DefaultParagraphFont"/>
  </w:style>
  <w:style w:type="character" w:customStyle="1" w:styleId="cat-Dategrp-11rplc-24">
    <w:name w:val="cat-Date grp-11 rplc-24"/>
    <w:basedOn w:val="DefaultParagraphFont"/>
  </w:style>
  <w:style w:type="character" w:customStyle="1" w:styleId="cat-Dategrp-8rplc-25">
    <w:name w:val="cat-Date grp-8 rplc-25"/>
    <w:basedOn w:val="DefaultParagraphFont"/>
  </w:style>
  <w:style w:type="character" w:customStyle="1" w:styleId="cat-Dategrp-12rplc-26">
    <w:name w:val="cat-Date grp-12 rplc-26"/>
    <w:basedOn w:val="DefaultParagraphFont"/>
  </w:style>
  <w:style w:type="character" w:customStyle="1" w:styleId="cat-UserDefinedgrp-30rplc-28">
    <w:name w:val="cat-UserDefined grp-30 rplc-28"/>
    <w:basedOn w:val="DefaultParagraphFont"/>
  </w:style>
  <w:style w:type="character" w:customStyle="1" w:styleId="cat-FIOgrp-16rplc-29">
    <w:name w:val="cat-FIO grp-16 rplc-29"/>
    <w:basedOn w:val="DefaultParagraphFont"/>
  </w:style>
  <w:style w:type="character" w:customStyle="1" w:styleId="cat-OrganizationNamegrp-19rplc-30">
    <w:name w:val="cat-OrganizationName grp-19 rplc-30"/>
    <w:basedOn w:val="DefaultParagraphFont"/>
  </w:style>
  <w:style w:type="character" w:customStyle="1" w:styleId="cat-UserDefinedgrp-24rplc-31">
    <w:name w:val="cat-UserDefined grp-24 rplc-31"/>
    <w:basedOn w:val="DefaultParagraphFont"/>
  </w:style>
  <w:style w:type="character" w:customStyle="1" w:styleId="cat-Addressgrp-0rplc-33">
    <w:name w:val="cat-Address grp-0 rplc-33"/>
    <w:basedOn w:val="DefaultParagraphFont"/>
  </w:style>
  <w:style w:type="character" w:customStyle="1" w:styleId="cat-Addressgrp-5rplc-34">
    <w:name w:val="cat-Address grp-5 rplc-34"/>
    <w:basedOn w:val="DefaultParagraphFont"/>
  </w:style>
  <w:style w:type="character" w:customStyle="1" w:styleId="cat-UserDefinedgrp-29rplc-35">
    <w:name w:val="cat-UserDefined grp-29 rplc-35"/>
    <w:basedOn w:val="DefaultParagraphFont"/>
  </w:style>
  <w:style w:type="character" w:customStyle="1" w:styleId="cat-Addressgrp-6rplc-38">
    <w:name w:val="cat-Address grp-6 rplc-38"/>
    <w:basedOn w:val="DefaultParagraphFont"/>
  </w:style>
  <w:style w:type="character" w:customStyle="1" w:styleId="cat-FIOgrp-17rplc-39">
    <w:name w:val="cat-FIO grp-17 rplc-3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